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B02AEB" w14:textId="09DF2C83" w:rsidR="0011735B" w:rsidRDefault="0026470D">
      <w:r>
        <w:rPr>
          <w:noProof/>
        </w:rPr>
        <w:drawing>
          <wp:inline distT="0" distB="0" distL="0" distR="0" wp14:anchorId="7C6B3F93" wp14:editId="3972F22C">
            <wp:extent cx="5731510" cy="4298633"/>
            <wp:effectExtent l="0" t="0" r="2540" b="6985"/>
            <wp:docPr id="4" name="Picture 4" descr="Image result for nursing pain scale assess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nursing pain scale assessmen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BB600D" w14:textId="6F9359C7" w:rsidR="0026470D" w:rsidRDefault="0026470D">
      <w:r>
        <w:rPr>
          <w:noProof/>
        </w:rPr>
        <w:drawing>
          <wp:inline distT="0" distB="0" distL="0" distR="0" wp14:anchorId="02E828A0" wp14:editId="6C985D9E">
            <wp:extent cx="5731510" cy="3729990"/>
            <wp:effectExtent l="0" t="0" r="2540" b="3810"/>
            <wp:docPr id="11" name="Picture 1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72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727A5B" w14:textId="16E9AAF5" w:rsidR="0026470D" w:rsidRDefault="0026470D">
      <w:r>
        <w:t>(</w:t>
      </w:r>
      <w:r w:rsidRPr="0026470D">
        <w:t>https://onthewards.org/assessing-treating-paediatric-patients/</w:t>
      </w:r>
      <w:r>
        <w:t>)</w:t>
      </w:r>
      <w:bookmarkStart w:id="0" w:name="_GoBack"/>
      <w:bookmarkEnd w:id="0"/>
    </w:p>
    <w:p w14:paraId="28279661" w14:textId="750D1ECC" w:rsidR="0026470D" w:rsidRDefault="0026470D"/>
    <w:sectPr w:rsidR="002647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70D"/>
    <w:rsid w:val="0011735B"/>
    <w:rsid w:val="0026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18D1C"/>
  <w15:chartTrackingRefBased/>
  <w15:docId w15:val="{BC78FBA1-0C09-45A7-8B2E-E1AB21690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Laxon</dc:creator>
  <cp:keywords/>
  <dc:description/>
  <cp:lastModifiedBy>Heather Laxon</cp:lastModifiedBy>
  <cp:revision>1</cp:revision>
  <dcterms:created xsi:type="dcterms:W3CDTF">2019-01-09T22:49:00Z</dcterms:created>
  <dcterms:modified xsi:type="dcterms:W3CDTF">2019-01-09T22:56:00Z</dcterms:modified>
</cp:coreProperties>
</file>